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C8855">
      <w:pPr>
        <w:spacing w:line="360" w:lineRule="auto"/>
        <w:ind w:firstLine="420"/>
        <w:rPr>
          <w:rFonts w:ascii="仿宋" w:hAnsi="仿宋" w:eastAsia="仿宋"/>
          <w:b/>
          <w:bCs/>
          <w:color w:val="000000"/>
          <w:sz w:val="28"/>
          <w:szCs w:val="28"/>
        </w:rPr>
      </w:pPr>
      <w:r>
        <w:rPr>
          <w:rFonts w:hint="eastAsia" w:ascii="仿宋" w:hAnsi="仿宋" w:eastAsia="仿宋"/>
          <w:color w:val="000000"/>
          <w:sz w:val="28"/>
          <w:szCs w:val="28"/>
        </w:rPr>
        <w:t xml:space="preserve"> </w:t>
      </w:r>
    </w:p>
    <w:p w14:paraId="421F7228">
      <w:pPr>
        <w:spacing w:line="360" w:lineRule="auto"/>
        <w:jc w:val="left"/>
        <w:rPr>
          <w:rFonts w:hint="eastAsia" w:ascii="仿宋" w:hAnsi="仿宋" w:eastAsia="仿宋"/>
          <w:b/>
          <w:bCs/>
          <w:color w:val="000000"/>
          <w:sz w:val="28"/>
          <w:szCs w:val="28"/>
        </w:rPr>
      </w:pPr>
      <w:r>
        <w:rPr>
          <w:rFonts w:hint="eastAsia" w:ascii="仿宋" w:hAnsi="仿宋" w:eastAsia="仿宋"/>
          <w:b/>
          <w:bCs/>
          <w:color w:val="000000"/>
          <w:sz w:val="28"/>
          <w:szCs w:val="28"/>
        </w:rPr>
        <w:t>附</w:t>
      </w:r>
      <w:r>
        <w:rPr>
          <w:rFonts w:hint="eastAsia" w:ascii="仿宋" w:hAnsi="仿宋" w:eastAsia="仿宋"/>
          <w:b/>
          <w:bCs/>
          <w:color w:val="000000"/>
          <w:sz w:val="28"/>
          <w:szCs w:val="28"/>
          <w:lang w:eastAsia="zh-CN"/>
        </w:rPr>
        <w:t>件一</w:t>
      </w:r>
      <w:r>
        <w:rPr>
          <w:rFonts w:hint="eastAsia" w:ascii="仿宋" w:hAnsi="仿宋" w:eastAsia="仿宋"/>
          <w:b/>
          <w:bCs/>
          <w:color w:val="000000"/>
          <w:sz w:val="28"/>
          <w:szCs w:val="28"/>
        </w:rPr>
        <w:t>：</w:t>
      </w:r>
    </w:p>
    <w:p w14:paraId="691A9DC9">
      <w:pPr>
        <w:spacing w:line="360" w:lineRule="auto"/>
        <w:jc w:val="center"/>
        <w:rPr>
          <w:rFonts w:ascii="仿宋" w:hAnsi="仿宋" w:eastAsia="仿宋"/>
          <w:b/>
          <w:bCs/>
          <w:color w:val="000000"/>
          <w:sz w:val="28"/>
          <w:szCs w:val="28"/>
        </w:rPr>
      </w:pPr>
      <w:bookmarkStart w:id="0" w:name="_GoBack"/>
      <w:r>
        <w:rPr>
          <w:rFonts w:hint="eastAsia" w:ascii="仿宋" w:hAnsi="仿宋" w:eastAsia="仿宋"/>
          <w:b/>
          <w:bCs/>
          <w:color w:val="000000"/>
          <w:sz w:val="28"/>
          <w:szCs w:val="28"/>
        </w:rPr>
        <w:t>2025年上海市青少年科学思创挑战活动科学主题</w:t>
      </w:r>
    </w:p>
    <w:bookmarkEnd w:id="0"/>
    <w:p w14:paraId="5AC261CF">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生命科学</w:t>
      </w:r>
    </w:p>
    <w:p w14:paraId="119821D1">
      <w:pPr>
        <w:ind w:firstLine="420" w:firstLineChars="200"/>
        <w:rPr>
          <w:rFonts w:ascii="仿宋" w:hAnsi="仿宋" w:eastAsia="仿宋" w:cs="仿宋"/>
          <w:szCs w:val="21"/>
        </w:rPr>
      </w:pPr>
      <w:r>
        <w:rPr>
          <w:rFonts w:hint="eastAsia" w:ascii="仿宋" w:hAnsi="仿宋" w:eastAsia="仿宋" w:cs="仿宋"/>
          <w:szCs w:val="21"/>
        </w:rPr>
        <w:t>实现碳中和目标对应对全球气候变化和推动人类社会可持续发展至关重要。竞赛设有三个生命科学主题：（1）固碳，（2）储碳，（3）零碳。要求参赛同学从中选择一个主题，阐述其基本原理并探讨未来改进的方向。</w:t>
      </w:r>
    </w:p>
    <w:p w14:paraId="2CF71AA5">
      <w:pPr>
        <w:ind w:firstLine="420" w:firstLineChars="200"/>
        <w:rPr>
          <w:rFonts w:ascii="仿宋" w:hAnsi="仿宋" w:eastAsia="仿宋" w:cs="仿宋"/>
          <w:szCs w:val="21"/>
        </w:rPr>
      </w:pPr>
      <w:r>
        <w:rPr>
          <w:rFonts w:hint="eastAsia" w:ascii="仿宋" w:hAnsi="仿宋" w:eastAsia="仿宋" w:cs="仿宋"/>
          <w:szCs w:val="21"/>
        </w:rPr>
        <w:t>（1）零碳建筑（Net-zero carbon buildings）</w:t>
      </w:r>
    </w:p>
    <w:p w14:paraId="02A93187">
      <w:pPr>
        <w:ind w:firstLine="420" w:firstLineChars="200"/>
        <w:rPr>
          <w:rFonts w:ascii="仿宋" w:hAnsi="仿宋" w:eastAsia="仿宋" w:cs="仿宋"/>
          <w:szCs w:val="21"/>
        </w:rPr>
      </w:pPr>
      <w:r>
        <w:rPr>
          <w:rFonts w:hint="eastAsia" w:ascii="仿宋" w:hAnsi="仿宋" w:eastAsia="仿宋" w:cs="仿宋"/>
          <w:szCs w:val="21"/>
        </w:rPr>
        <w:t>（2）海洋生物碳泵（Biological carbon pump in marine ecosystems）</w:t>
      </w:r>
    </w:p>
    <w:p w14:paraId="4A66E6D6">
      <w:pPr>
        <w:ind w:firstLine="420" w:firstLineChars="200"/>
        <w:rPr>
          <w:rFonts w:ascii="仿宋" w:hAnsi="仿宋" w:eastAsia="仿宋" w:cs="仿宋"/>
          <w:szCs w:val="21"/>
        </w:rPr>
      </w:pPr>
      <w:r>
        <w:rPr>
          <w:rFonts w:hint="eastAsia" w:ascii="仿宋" w:hAnsi="仿宋" w:eastAsia="仿宋" w:cs="仿宋"/>
          <w:szCs w:val="21"/>
        </w:rPr>
        <w:t>（3）光合制氢（Photosynthetic hydrogen production）</w:t>
      </w:r>
    </w:p>
    <w:p w14:paraId="1C399C94">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物质科学</w:t>
      </w:r>
    </w:p>
    <w:p w14:paraId="39BF5826">
      <w:pPr>
        <w:ind w:firstLine="420" w:firstLineChars="200"/>
        <w:rPr>
          <w:rFonts w:ascii="仿宋" w:hAnsi="仿宋" w:eastAsia="仿宋" w:cs="仿宋"/>
          <w:szCs w:val="21"/>
        </w:rPr>
      </w:pPr>
      <w:r>
        <w:rPr>
          <w:rFonts w:hint="eastAsia" w:ascii="仿宋" w:hAnsi="仿宋" w:eastAsia="仿宋" w:cs="仿宋"/>
          <w:szCs w:val="21"/>
        </w:rPr>
        <w:t>在下列主题中任选一项，从基本概念和基础原理出发，选择感兴趣的一两个应用进行详细说明，探讨存在的问题，并畅想未来的发展。</w:t>
      </w:r>
    </w:p>
    <w:p w14:paraId="29A1D9C2">
      <w:pPr>
        <w:ind w:firstLine="420" w:firstLineChars="200"/>
        <w:rPr>
          <w:rFonts w:ascii="仿宋" w:hAnsi="仿宋" w:eastAsia="仿宋" w:cs="仿宋"/>
          <w:szCs w:val="21"/>
        </w:rPr>
      </w:pPr>
      <w:r>
        <w:rPr>
          <w:rFonts w:hint="eastAsia" w:ascii="仿宋" w:hAnsi="仿宋" w:eastAsia="仿宋" w:cs="仿宋"/>
          <w:szCs w:val="21"/>
        </w:rPr>
        <w:t>（1）3D打印 (3D Printing)</w:t>
      </w:r>
    </w:p>
    <w:p w14:paraId="69424A78">
      <w:pPr>
        <w:ind w:firstLine="420" w:firstLineChars="200"/>
        <w:rPr>
          <w:rFonts w:ascii="仿宋" w:hAnsi="仿宋" w:eastAsia="仿宋" w:cs="仿宋"/>
          <w:szCs w:val="21"/>
        </w:rPr>
      </w:pPr>
      <w:r>
        <w:rPr>
          <w:rFonts w:hint="eastAsia" w:ascii="仿宋" w:hAnsi="仿宋" w:eastAsia="仿宋" w:cs="仿宋"/>
          <w:szCs w:val="21"/>
        </w:rPr>
        <w:t>（2）光子晶体 (Photonic crystal)</w:t>
      </w:r>
    </w:p>
    <w:p w14:paraId="19404518">
      <w:pPr>
        <w:ind w:firstLine="420" w:firstLineChars="200"/>
        <w:rPr>
          <w:rFonts w:ascii="仿宋" w:hAnsi="仿宋" w:eastAsia="仿宋" w:cs="仿宋"/>
          <w:szCs w:val="21"/>
        </w:rPr>
      </w:pPr>
      <w:r>
        <w:rPr>
          <w:rFonts w:hint="eastAsia" w:ascii="仿宋" w:hAnsi="仿宋" w:eastAsia="仿宋" w:cs="仿宋"/>
          <w:szCs w:val="21"/>
        </w:rPr>
        <w:t>（3）红外光谱 (Infrared spectrum)</w:t>
      </w:r>
    </w:p>
    <w:p w14:paraId="794C7AC9">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地球宇宙科学</w:t>
      </w:r>
    </w:p>
    <w:p w14:paraId="2835BF7A">
      <w:pPr>
        <w:ind w:firstLine="420" w:firstLineChars="200"/>
        <w:rPr>
          <w:rFonts w:ascii="仿宋" w:hAnsi="仿宋" w:eastAsia="仿宋" w:cs="仿宋"/>
          <w:szCs w:val="21"/>
        </w:rPr>
      </w:pPr>
      <w:r>
        <w:rPr>
          <w:rFonts w:hint="eastAsia" w:ascii="仿宋" w:hAnsi="仿宋" w:eastAsia="仿宋" w:cs="仿宋"/>
          <w:szCs w:val="21"/>
        </w:rPr>
        <w:t>（1）太空垃圾（侧重介绍太空垃圾的来源、影响以及应对举措，建议从某个角度深入，避免泛泛而谈）</w:t>
      </w:r>
    </w:p>
    <w:p w14:paraId="572AC612">
      <w:pPr>
        <w:ind w:firstLine="420" w:firstLineChars="200"/>
        <w:rPr>
          <w:rFonts w:ascii="仿宋" w:hAnsi="仿宋" w:eastAsia="仿宋" w:cs="仿宋"/>
          <w:szCs w:val="21"/>
        </w:rPr>
      </w:pPr>
      <w:r>
        <w:rPr>
          <w:rFonts w:hint="eastAsia" w:ascii="仿宋" w:hAnsi="仿宋" w:eastAsia="仿宋" w:cs="仿宋"/>
          <w:szCs w:val="21"/>
        </w:rPr>
        <w:t>（2）天问二号（侧重介绍天问二号的部分科学原理、目标或研究对象的科普介绍，建议从某个角度深入，避免泛泛而谈）</w:t>
      </w:r>
    </w:p>
    <w:p w14:paraId="115547BD">
      <w:pPr>
        <w:ind w:firstLine="420" w:firstLineChars="200"/>
        <w:rPr>
          <w:rFonts w:ascii="仿宋" w:hAnsi="仿宋" w:eastAsia="仿宋" w:cs="仿宋"/>
          <w:szCs w:val="21"/>
        </w:rPr>
      </w:pPr>
      <w:r>
        <w:rPr>
          <w:rFonts w:hint="eastAsia" w:ascii="仿宋" w:hAnsi="仿宋" w:eastAsia="仿宋" w:cs="仿宋"/>
          <w:szCs w:val="21"/>
        </w:rPr>
        <w:t>（3）黑洞潮汐瓦解恒星（侧重介绍黑洞潮汐瓦解恒星的现象、原理及应用，建议从某个角度深入，避免泛泛而谈）</w:t>
      </w:r>
    </w:p>
    <w:p w14:paraId="25A50513">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工程技术</w:t>
      </w:r>
    </w:p>
    <w:p w14:paraId="01511E6B">
      <w:pPr>
        <w:ind w:firstLine="420" w:firstLineChars="200"/>
        <w:rPr>
          <w:rFonts w:ascii="仿宋" w:hAnsi="仿宋" w:eastAsia="仿宋" w:cs="仿宋"/>
          <w:szCs w:val="21"/>
        </w:rPr>
      </w:pPr>
      <w:r>
        <w:rPr>
          <w:rFonts w:hint="eastAsia" w:ascii="仿宋" w:hAnsi="仿宋" w:eastAsia="仿宋" w:cs="仿宋"/>
          <w:szCs w:val="21"/>
        </w:rPr>
        <w:t>（1）机器人如何使用视觉与语言？探索视觉语言模型的技术原理(How Do Robots Use Vision and Language? Exploring the Technology of Visual-Language Models)</w:t>
      </w:r>
    </w:p>
    <w:p w14:paraId="65B62730">
      <w:pPr>
        <w:ind w:firstLine="420" w:firstLineChars="200"/>
        <w:rPr>
          <w:rFonts w:ascii="仿宋" w:hAnsi="仿宋" w:eastAsia="仿宋" w:cs="仿宋"/>
          <w:szCs w:val="21"/>
        </w:rPr>
      </w:pPr>
      <w:r>
        <w:rPr>
          <w:rFonts w:hint="eastAsia" w:ascii="仿宋" w:hAnsi="仿宋" w:eastAsia="仿宋" w:cs="仿宋"/>
          <w:szCs w:val="21"/>
        </w:rPr>
        <w:t>（2）从大脑到行动：DeepSeek如何帮助机器人像人类一样思考与行动(From Brain to Action: How DeepSeek Helps Robots Think and Act Like Humans)</w:t>
      </w:r>
    </w:p>
    <w:p w14:paraId="7A1DF295">
      <w:pPr>
        <w:ind w:firstLine="420" w:firstLineChars="200"/>
        <w:rPr>
          <w:rFonts w:ascii="仿宋" w:hAnsi="仿宋" w:eastAsia="仿宋" w:cs="仿宋"/>
          <w:szCs w:val="21"/>
        </w:rPr>
      </w:pPr>
      <w:r>
        <w:rPr>
          <w:rFonts w:hint="eastAsia" w:ascii="仿宋" w:hAnsi="仿宋" w:eastAsia="仿宋" w:cs="仿宋"/>
          <w:szCs w:val="21"/>
        </w:rPr>
        <w:t>（3）基于大语言模型的数学推理（Mathematical Reasoning based on Large-Language Model）</w:t>
      </w:r>
    </w:p>
    <w:p w14:paraId="05551950">
      <w:pPr>
        <w:ind w:firstLine="420" w:firstLineChars="200"/>
        <w:rPr>
          <w:rFonts w:hint="eastAsia" w:ascii="仿宋" w:hAnsi="仿宋" w:eastAsia="仿宋" w:cs="仿宋"/>
          <w:szCs w:val="21"/>
        </w:rPr>
      </w:pPr>
      <w:r>
        <w:rPr>
          <w:rFonts w:hint="eastAsia" w:ascii="仿宋" w:hAnsi="仿宋" w:eastAsia="仿宋" w:cs="仿宋"/>
          <w:szCs w:val="21"/>
        </w:rPr>
        <w:t>（4）CPU工作原理（CPU Working Principle）</w:t>
      </w:r>
    </w:p>
    <w:p w14:paraId="4E40409B">
      <w:pPr>
        <w:ind w:firstLine="420" w:firstLineChars="200"/>
        <w:rPr>
          <w:rFonts w:hint="eastAsia" w:ascii="仿宋" w:hAnsi="仿宋" w:eastAsia="仿宋" w:cs="仿宋"/>
          <w:szCs w:val="21"/>
        </w:rPr>
      </w:pPr>
    </w:p>
    <w:p w14:paraId="2D7AE47C">
      <w:pPr>
        <w:ind w:firstLine="560" w:firstLineChars="200"/>
        <w:jc w:val="center"/>
        <w:rPr>
          <w:rFonts w:ascii="仿宋" w:hAnsi="仿宋" w:eastAsia="仿宋" w:cs="仿宋"/>
          <w:sz w:val="28"/>
          <w:szCs w:val="28"/>
        </w:rPr>
      </w:pPr>
    </w:p>
    <w:p w14:paraId="410ECAB0">
      <w:pPr>
        <w:rPr>
          <w:rFonts w:hint="eastAsia"/>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D4DB1"/>
    <w:rsid w:val="2E77288D"/>
    <w:rsid w:val="2FB02709"/>
    <w:rsid w:val="53801D8B"/>
    <w:rsid w:val="60AF439F"/>
    <w:rsid w:val="68CE7978"/>
    <w:rsid w:val="73683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12" w:lineRule="auto"/>
      <w:ind w:firstLine="420"/>
    </w:pPr>
    <w:rPr>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0"/>
    <w:rPr>
      <w:rFonts w:ascii="Times New Roman" w:hAnsi="Times New Roman" w:eastAsia="宋体" w:cs="Times New Roman"/>
      <w:kern w:val="2"/>
      <w:sz w:val="18"/>
      <w:szCs w:val="18"/>
    </w:rPr>
  </w:style>
  <w:style w:type="character" w:customStyle="1" w:styleId="9">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1681</Words>
  <Characters>2060</Characters>
  <Lines>20</Lines>
  <Paragraphs>5</Paragraphs>
  <TotalTime>4</TotalTime>
  <ScaleCrop>false</ScaleCrop>
  <LinksUpToDate>false</LinksUpToDate>
  <CharactersWithSpaces>2118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2025-03-13T12:19:00Z</dcterms:created>
  <dc:creator>小平</dc:creator>
  <cp:lastModifiedBy>一杯清咖</cp:lastModifiedBy>
  <cp:lastPrinted>2025-02-27T15:58:00Z</cp:lastPrinted>
  <dcterms:modified xsi:type="dcterms:W3CDTF">2025-03-18T09:00:24Z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10930D38AA294A36945988A11600AFD0_13</vt:lpwstr>
  </property>
  <property fmtid="{D5CDD505-2E9C-101B-9397-08002B2CF9AE}" pid="4" name="KSOTemplateDocerSaveRecord">
    <vt:lpwstr>eyJoZGlkIjoiM2I0YzJiMzkxM2Y0YjA5MDNkMGNmMGI4ZDU0YmE3MDMiLCJ1c2VySWQiOiIyNzc3MDcyMzIifQ==</vt:lpwstr>
  </property>
</Properties>
</file>