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11</w:t>
      </w:r>
      <w:r>
        <w:rPr>
          <w:rFonts w:hint="eastAsia" w:cs="Times New Roman"/>
          <w:sz w:val="36"/>
          <w:szCs w:val="36"/>
        </w:rPr>
        <w:t>、12周教育培训管理中心通知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关于开展2023学年奉贤区见习教师规范化培训考核通知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各基层单位：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为贯彻落实《上海市见习教师规范化培训实施办法（试行）》的文件要求，检查规范化培训的质量，确保培训效果，将开展2023学年见习教师规范化培训考核工作，现将相关事项通知如下：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一、考核对象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2023年9月入职的见习教师（引进的在职教师不参加本次考核）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>二、考核办法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    根据市教委见习教师规范化培训的相关要求，以《上海市中小学（幼儿园）见习教师规范化培训手册》中四大模块、十八个要点为依据，由区教育学院、基地学校、聘任学校分层实施。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三、考核要求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（一）聘任校对见习教师的考核评价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聘任校根据见习教师一学年的综合表现进行评价，填写《奉贤区见习教师规范化培训聘用学校考核表》（见附表1或2）、《聘用学校（园）见习教师考核评价汇总表》（见附表3），“考核意见”为优秀、合格、不合格三档，优秀率不超过20%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2.学校于</w:t>
      </w:r>
      <w:r>
        <w:rPr>
          <w:rFonts w:hint="eastAsia"/>
          <w:b/>
          <w:bCs/>
          <w:sz w:val="24"/>
        </w:rPr>
        <w:t>5月10日</w:t>
      </w:r>
      <w:r>
        <w:rPr>
          <w:rFonts w:hint="eastAsia"/>
          <w:sz w:val="24"/>
        </w:rPr>
        <w:t>前，将上述两份表格盖章后交至区教育学院教育培训管理中心6号楼404室，电子稿发送至ftp://10.152.8.99/教育学院/教育培训管理中心/2023学年见习教师规范化培训考核。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（二）基地校对见习教师的考核评价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1.过程性评价：考核《培训手册》的完成情况、基地培训的出勤率与参与度。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集中考核：考核内容为教学能力、育德能力、综合素养三大类，具体包括备课（15%）、课堂教学（35%）、教育案例分析（15%）、教育智慧呈现（15%）、三笔字（10%）、演讲（10%）等，考核得分根据不同占比折合百分制呈现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3.基地校填写《基地学校见习教师考核评价汇总表》（附表4），于</w:t>
      </w:r>
      <w:r>
        <w:rPr>
          <w:rFonts w:hint="eastAsia"/>
          <w:b/>
          <w:bCs/>
          <w:sz w:val="24"/>
        </w:rPr>
        <w:t>5月10日</w:t>
      </w:r>
      <w:r>
        <w:rPr>
          <w:rFonts w:hint="eastAsia"/>
          <w:sz w:val="24"/>
        </w:rPr>
        <w:t>前，将《见习教师规范化培训手册》、《见习教师考核评价汇总表》的电子版发送至区教育学院教育培训管理中心，上述</w:t>
      </w:r>
      <w:r>
        <w:rPr>
          <w:rFonts w:hint="eastAsia"/>
          <w:b/>
          <w:bCs/>
          <w:sz w:val="24"/>
        </w:rPr>
        <w:t>汇总表</w:t>
      </w:r>
      <w:r>
        <w:rPr>
          <w:rFonts w:hint="eastAsia"/>
          <w:sz w:val="24"/>
        </w:rPr>
        <w:t>学校盖章后交至教育培训管理中心6号楼404室。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（三）区教育主管部门对见习教师的考核评价</w:t>
      </w:r>
    </w:p>
    <w:p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>1.对见习教师区集中培训情况、基地学校评价、聘用校评价等方面进行综合评定；</w:t>
      </w:r>
    </w:p>
    <w:p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>2.对基地校、聘用校考核评价为</w:t>
      </w:r>
      <w:r>
        <w:rPr>
          <w:rFonts w:hint="eastAsia"/>
          <w:b/>
          <w:bCs/>
          <w:sz w:val="24"/>
        </w:rPr>
        <w:t>优秀</w:t>
      </w:r>
      <w:r>
        <w:rPr>
          <w:rFonts w:hint="eastAsia"/>
          <w:sz w:val="24"/>
        </w:rPr>
        <w:t>的见习教师，组织开展区见习教师基本功比赛，具体安排后续会通知。</w:t>
      </w:r>
    </w:p>
    <w:p>
      <w:pPr>
        <w:spacing w:line="420" w:lineRule="exact"/>
        <w:ind w:firstLine="480"/>
        <w:rPr>
          <w:sz w:val="24"/>
        </w:rPr>
      </w:pPr>
    </w:p>
    <w:p>
      <w:pPr>
        <w:jc w:val="left"/>
      </w:pPr>
      <w:r>
        <w:rPr>
          <w:rFonts w:hint="eastAsia"/>
          <w:sz w:val="24"/>
        </w:rPr>
        <w:t>附表1</w:t>
      </w:r>
      <w:r>
        <w:rPr>
          <w:rFonts w:hint="eastAsia"/>
        </w:rPr>
        <w:t xml:space="preserve"> 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2023学年奉贤区中小学见习教师规范化培训聘用学校考核表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</w:rPr>
        <w:t>见习教师</w:t>
      </w:r>
      <w:r>
        <w:rPr>
          <w:rFonts w:hint="eastAsia"/>
          <w:szCs w:val="21"/>
        </w:rPr>
        <w:t>聘用</w:t>
      </w: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见习学科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见习教师姓名</w:t>
      </w:r>
      <w:r>
        <w:rPr>
          <w:rFonts w:hint="eastAsia"/>
          <w:u w:val="single"/>
        </w:rPr>
        <w:t xml:space="preserve">         </w:t>
      </w:r>
    </w:p>
    <w:tbl>
      <w:tblPr>
        <w:tblStyle w:val="6"/>
        <w:tblpPr w:leftFromText="180" w:rightFromText="180" w:vertAnchor="text" w:horzAnchor="page" w:tblpX="1140" w:tblpY="1026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540"/>
        <w:gridCol w:w="522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标准分</w:t>
            </w:r>
          </w:p>
        </w:tc>
        <w:tc>
          <w:tcPr>
            <w:tcW w:w="522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评分说明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评分得分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见习教师自评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学校评价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职业感悟与师德修养</w:t>
            </w: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师德修养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加强师德修养，严格遵守《中小学教师职业道德规范（教育部中国教科文卫体工会全国委员会2008年修订）》和《奉贤区教育局师德建设“五不准”实施细则》。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参加见习教师规范化培训制定个人规划和参培计划书。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自我学习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读一本教师职业生涯或师德修养方面的书，写一份读书心得；同时完成10篇见习期教师职业生涯体验随笔。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培训总结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完成一篇包括对教师职业感悟在内的见习教师规范化培训总结。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课堂经历与教学实践</w:t>
            </w: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解读课标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在带教教师指导下，</w:t>
            </w:r>
            <w:r>
              <w:rPr>
                <w:rFonts w:hint="eastAsia"/>
                <w:szCs w:val="21"/>
              </w:rPr>
              <w:t>通读学科课程标准，在教研组内作一次课标解读专题发言，有发言提纲。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编写教案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通读所教班级教材，完成一个</w:t>
            </w:r>
            <w:r>
              <w:rPr>
                <w:rFonts w:hint="eastAsia"/>
                <w:szCs w:val="21"/>
              </w:rPr>
              <w:t>单元的教材分析和教案编写，在教研组内说课，有说课提纲。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听课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积极听课，有目的有针对行的观摩10节课，写成观课报告。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上课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完成一门拓展型选修课的构思与教学大纲，试教一节选修课；导师、基地团队、双方学校有关人员把关，通过三次正式试教。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评课与教研活动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积极参加评课与教研活动，</w:t>
            </w:r>
            <w:r>
              <w:rPr>
                <w:rFonts w:hint="eastAsia"/>
                <w:szCs w:val="21"/>
              </w:rPr>
              <w:t>点评3节其他教师的课</w:t>
            </w:r>
            <w:r>
              <w:rPr>
                <w:rFonts w:hint="eastAsia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作业布置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结合跟班教学，编一个单元的学生作业，并写出理由。保质保量批改学生作业，有效地辅导学生，辅导学生不得少于每周2次。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命题与质量分析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设计一次单元考试试卷，实测后作质量分析；完成一次期中或期末考试班级质量分析。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班级工作与育德体验</w:t>
            </w: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学生主题教育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就某个主题召开一次班干部会议，一次学生座谈会，就某位学生的某个问题作一次家访。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班会与社会实践活动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策划并主持一次主题班会，一次班级社会实践活动。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学生分析与评价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写一份班级情况分析，2位学生个案分析；会写学生学期综合评价短语。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教研与专业发展</w:t>
            </w: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读书笔记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精读一本导师推荐的专业书，写出读书笔记；并能自学有关书籍。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教研组活动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参与教研组活动，承担有关任务。策划并主持一次备课组活动。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专业发展规划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在带教教师指导下，制定一份三年的个人专业发展计划。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综合素养</w:t>
            </w: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自我基本功训练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进行钢笔字与粉笔字训练，在见习前期和见习后期各完成一份</w:t>
            </w:r>
            <w:r>
              <w:rPr>
                <w:rFonts w:hint="eastAsia"/>
                <w:szCs w:val="21"/>
              </w:rPr>
              <w:t>硬笔书法</w:t>
            </w:r>
            <w:r>
              <w:rPr>
                <w:rFonts w:hint="eastAsia"/>
              </w:rPr>
              <w:t>作品。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现代教育技术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能根据教学目标进行教具与多媒体课件设计、使用和制作，准备一份课件作业。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工作学习表现</w:t>
            </w: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考勤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全勤得满分，无故缺勤一次扣1分，病、事假一次扣0.5分，迟到或早退一次扣0.5分（本项标准分扣完为止）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积极参加各项培训活动，认真完成各项作业，有明显的效果。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综合评价</w:t>
            </w:r>
          </w:p>
        </w:tc>
        <w:tc>
          <w:tcPr>
            <w:tcW w:w="8640" w:type="dxa"/>
            <w:gridSpan w:val="6"/>
            <w:vAlign w:val="center"/>
          </w:tcPr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见习教师自评总分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  指导教师评价总分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聘用学校评价总分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考核意见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ind w:firstLine="3675" w:firstLineChars="1750"/>
            </w:pPr>
            <w:r>
              <w:rPr>
                <w:rFonts w:hint="eastAsia"/>
              </w:rPr>
              <w:t>学科指导教师签名：</w:t>
            </w:r>
          </w:p>
          <w:p>
            <w:pPr>
              <w:ind w:firstLine="3675" w:firstLineChars="1750"/>
            </w:pPr>
            <w:r>
              <w:rPr>
                <w:rFonts w:hint="eastAsia"/>
              </w:rPr>
              <w:t>班主任工作指导教师签名：</w:t>
            </w:r>
          </w:p>
          <w:p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学校领导小组负责人签名：</w:t>
            </w:r>
          </w:p>
          <w:p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学校公章：                       年    月    日</w:t>
            </w:r>
          </w:p>
          <w:p>
            <w:pPr>
              <w:spacing w:line="400" w:lineRule="exact"/>
            </w:pPr>
          </w:p>
        </w:tc>
      </w:tr>
    </w:tbl>
    <w:p>
      <w:pPr>
        <w:spacing w:line="400" w:lineRule="exact"/>
      </w:pPr>
      <w:r>
        <w:rPr>
          <w:rFonts w:hint="eastAsia"/>
        </w:rPr>
        <w:t>注：“考核意见”为优秀、合格、不合格三档，优秀率不超过20%。</w:t>
      </w:r>
    </w:p>
    <w:p>
      <w:pPr>
        <w:spacing w:line="400" w:lineRule="exact"/>
        <w:ind w:firstLine="420" w:firstLineChars="200"/>
      </w:pPr>
    </w:p>
    <w:p>
      <w:pPr>
        <w:spacing w:line="400" w:lineRule="exact"/>
      </w:pPr>
    </w:p>
    <w:p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奉贤区教育学院</w:t>
      </w:r>
    </w:p>
    <w:p>
      <w:pPr>
        <w:spacing w:line="400" w:lineRule="exact"/>
        <w:ind w:right="105"/>
        <w:jc w:val="right"/>
        <w:rPr>
          <w:szCs w:val="21"/>
        </w:rPr>
      </w:pPr>
      <w:r>
        <w:rPr>
          <w:rFonts w:hint="eastAsia"/>
          <w:szCs w:val="21"/>
        </w:rPr>
        <w:t>2024年4月</w:t>
      </w:r>
    </w:p>
    <w:p>
      <w:pPr>
        <w:rPr>
          <w:sz w:val="24"/>
        </w:rPr>
      </w:pPr>
      <w:r>
        <w:rPr>
          <w:rFonts w:hint="eastAsia"/>
          <w:sz w:val="24"/>
        </w:rPr>
        <w:t>附表2</w:t>
      </w:r>
    </w:p>
    <w:p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2023学年奉贤区幼儿园见习教师规范化培训聘用幼儿园考核表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/>
        </w:rPr>
        <w:t>见习教师</w:t>
      </w:r>
      <w:r>
        <w:rPr>
          <w:rFonts w:hint="eastAsia"/>
          <w:szCs w:val="21"/>
        </w:rPr>
        <w:t>聘用</w:t>
      </w:r>
      <w:r>
        <w:rPr>
          <w:rFonts w:hint="eastAsia"/>
        </w:rPr>
        <w:t>幼儿园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见习学科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见习教师姓名</w:t>
      </w:r>
      <w:r>
        <w:rPr>
          <w:rFonts w:hint="eastAsia"/>
          <w:u w:val="single"/>
        </w:rPr>
        <w:t xml:space="preserve">      </w:t>
      </w:r>
    </w:p>
    <w:tbl>
      <w:tblPr>
        <w:tblStyle w:val="6"/>
        <w:tblpPr w:leftFromText="180" w:rightFromText="180" w:vertAnchor="text" w:horzAnchor="page" w:tblpX="1245" w:tblpY="799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540"/>
        <w:gridCol w:w="522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标准分</w:t>
            </w:r>
          </w:p>
        </w:tc>
        <w:tc>
          <w:tcPr>
            <w:tcW w:w="522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评分说明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评分得分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见习教师自评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职业感悟与师德修养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师德修养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加强师德修养，严格遵守《中小学教师职业道德规范（教育部中国教科文卫体工会全国委员会2008年修订）》和《奉贤区教育局师德建设“五不准”实施细则》。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参加见习教师规范化培训制定个人规划和参培计划书。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自我学习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读一本教师职业生涯或师德修养方面的书，写一份读书心得；同时完成10篇见习期教师职业生涯体验随笔。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培训总结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完成一篇包括对教师职业感悟在内的见习教师规范化培训总结。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活动设计与保教实践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解读课程指南与教材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在带教教师指导下，</w:t>
            </w:r>
            <w:r>
              <w:rPr>
                <w:rFonts w:hint="eastAsia"/>
                <w:szCs w:val="21"/>
              </w:rPr>
              <w:t>通读《上海市学前教育课程指南》，在教研组内作一次相关的课程解读报告；阅读《幼儿园教师参考用书》，在教研组内作一次有关“生活、运动、游戏、学习”内容的解读报告。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主题活动设计与教案编写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根据所带班组幼儿的生活、活动经验，完成一项主题活动设计与教案编写，在教研组说课。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观摩活动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观摩小、中、大班共10次半日活动，写出观摩活动报告。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试教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通过三次正式试教，由导师、基地团队、双方幼儿园有关人员把关。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幼儿观察与点评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对幼儿作观察，并对幼儿的发展现状作初步分析；并点评3次其他教师的保教活动（生活、运动、游戏、学习）。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实例记载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记载来园接待、生活、保教活动、游戏、户外运动、离园活动实例。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计划与质量分析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编写周、日计划，并说出理由；同时做好保教工作质量分析。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班级工作与育儿体验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调研分析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对幼儿生活养成行为作一次调研分析（由指导老师点评）。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家访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就某个问题作一次家访（家长点评）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家园共育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策划并组织一次家园共育主题活动。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教学研究与专业发展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读书笔记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精读一本导师推荐的专业书，写出读书笔记；并能自学有关书籍。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教研组活动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在导师指导下策划并主持一次幼儿活动设计的讨论。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专业发展规划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在带教教师指导下，制定一份三年的个人专业发展计划。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综合素养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自我基本功训练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进行钢笔字与粉笔字训练，在见习前期和见习后期各完成一份</w:t>
            </w:r>
            <w:r>
              <w:rPr>
                <w:rFonts w:hint="eastAsia"/>
                <w:szCs w:val="21"/>
              </w:rPr>
              <w:t>硬笔书法</w:t>
            </w:r>
            <w:r>
              <w:rPr>
                <w:rFonts w:hint="eastAsia"/>
              </w:rPr>
              <w:t>作品。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现代教育技术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能根据教学目标进行教具与多媒体课件设计、使用和制作，准备一份课件作业。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工作学习表现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考勤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全勤得满分，无故缺勤一次扣1分，病、事假一次扣0.5分，迟到或早退一次扣0.5分（本项标准分扣完为止）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积极参加各项培训活动，认真完成各项作业，有明显的效果。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综合评价</w:t>
            </w:r>
          </w:p>
        </w:tc>
        <w:tc>
          <w:tcPr>
            <w:tcW w:w="9360" w:type="dxa"/>
            <w:gridSpan w:val="6"/>
            <w:vAlign w:val="center"/>
          </w:tcPr>
          <w:p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见习教师自评总分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     指导教师评价总分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幼儿园评价总分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考核意见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指导教师签名：</w:t>
            </w:r>
          </w:p>
          <w:p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幼儿园领导小组负责人签名：</w:t>
            </w:r>
          </w:p>
          <w:p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幼儿园公章：                     年    月    日</w:t>
            </w:r>
          </w:p>
          <w:p>
            <w:pPr>
              <w:spacing w:line="400" w:lineRule="exact"/>
            </w:pPr>
          </w:p>
        </w:tc>
      </w:tr>
    </w:tbl>
    <w:p>
      <w:pPr>
        <w:spacing w:line="400" w:lineRule="exact"/>
      </w:pPr>
      <w:r>
        <w:rPr>
          <w:rFonts w:hint="eastAsia"/>
        </w:rPr>
        <w:t>注：“考核意见”为优秀、合格、不合格三档，优秀率不超过20%。</w:t>
      </w:r>
    </w:p>
    <w:p>
      <w:pPr>
        <w:spacing w:line="400" w:lineRule="exact"/>
      </w:pPr>
    </w:p>
    <w:p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奉贤区教育学院</w:t>
      </w:r>
    </w:p>
    <w:p>
      <w:pPr>
        <w:spacing w:line="400" w:lineRule="exact"/>
        <w:ind w:right="105"/>
        <w:jc w:val="right"/>
        <w:rPr>
          <w:szCs w:val="21"/>
        </w:rPr>
      </w:pPr>
      <w:r>
        <w:rPr>
          <w:rFonts w:hint="eastAsia"/>
          <w:szCs w:val="21"/>
        </w:rPr>
        <w:t>2024年4月</w:t>
      </w:r>
    </w:p>
    <w:p>
      <w:pPr>
        <w:spacing w:line="400" w:lineRule="exact"/>
        <w:ind w:right="105"/>
        <w:rPr>
          <w:szCs w:val="21"/>
        </w:rPr>
      </w:pPr>
      <w:r>
        <w:rPr>
          <w:rFonts w:hint="eastAsia"/>
          <w:szCs w:val="21"/>
        </w:rPr>
        <w:t>附表3</w:t>
      </w:r>
    </w:p>
    <w:p>
      <w:pPr>
        <w:spacing w:line="400" w:lineRule="exact"/>
        <w:ind w:right="105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2023学年奉贤区聘用学校（园）见习教师考核评价汇总表</w:t>
      </w:r>
    </w:p>
    <w:p>
      <w:pPr>
        <w:spacing w:line="400" w:lineRule="exact"/>
        <w:ind w:right="105"/>
        <w:jc w:val="center"/>
        <w:rPr>
          <w:b/>
          <w:sz w:val="28"/>
          <w:szCs w:val="28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92"/>
        <w:gridCol w:w="1892"/>
        <w:gridCol w:w="1325"/>
        <w:gridCol w:w="13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校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见习教师姓名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考核得分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考核等第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9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400" w:lineRule="exact"/>
              <w:ind w:right="105"/>
              <w:rPr>
                <w:b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注：考核得分以百分制呈现；考核等第为优秀、合格、不合格三档，优秀率不超过20%。</w:t>
      </w:r>
    </w:p>
    <w:p>
      <w:pPr>
        <w:spacing w:line="400" w:lineRule="exact"/>
        <w:ind w:right="105"/>
        <w:rPr>
          <w:b/>
          <w:sz w:val="28"/>
          <w:szCs w:val="28"/>
        </w:rPr>
      </w:pPr>
    </w:p>
    <w:p>
      <w:pPr>
        <w:spacing w:line="400" w:lineRule="exact"/>
        <w:ind w:right="105"/>
        <w:rPr>
          <w:szCs w:val="21"/>
        </w:rPr>
      </w:pPr>
      <w:r>
        <w:rPr>
          <w:rFonts w:hint="eastAsia"/>
          <w:szCs w:val="21"/>
        </w:rPr>
        <w:t>附表4</w:t>
      </w:r>
    </w:p>
    <w:p>
      <w:pPr>
        <w:ind w:firstLine="281" w:firstLineChars="1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2023学年奉贤区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基地学校见习教师考核评价汇总表</w:t>
      </w:r>
    </w:p>
    <w:tbl>
      <w:tblPr>
        <w:tblStyle w:val="6"/>
        <w:tblpPr w:leftFromText="180" w:rightFromText="180" w:vertAnchor="text" w:horzAnchor="page" w:tblpX="1230" w:tblpY="102"/>
        <w:tblOverlap w:val="never"/>
        <w:tblW w:w="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1"/>
        <w:gridCol w:w="705"/>
        <w:gridCol w:w="765"/>
        <w:gridCol w:w="810"/>
        <w:gridCol w:w="825"/>
        <w:gridCol w:w="765"/>
        <w:gridCol w:w="735"/>
        <w:gridCol w:w="660"/>
        <w:gridCol w:w="76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培训手册的完成情况与培训参与度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备课15%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课堂教学能力35%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教育案例分析15%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教育智慧呈现15%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演讲10%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三笔字10%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考核等第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18"/>
                <w:szCs w:val="18"/>
              </w:rPr>
              <w:t>（发展潜力大、可塑性强）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rPr>
                <w:sz w:val="24"/>
              </w:rPr>
            </w:pPr>
          </w:p>
        </w:tc>
        <w:tc>
          <w:tcPr>
            <w:tcW w:w="114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rPr>
                <w:sz w:val="24"/>
              </w:rPr>
            </w:pPr>
          </w:p>
        </w:tc>
        <w:tc>
          <w:tcPr>
            <w:tcW w:w="1144" w:type="dxa"/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ind w:right="105"/>
        <w:rPr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注：1.考核指标“培训手册的完成情况与培训参与度”，请填写A、B、C、D四档，其中A档不超过20%，A、B两档不超过70%，C、D档不超过30%。如该指标为C或D，则该教师考核等第不能为优秀；</w:t>
      </w:r>
    </w:p>
    <w:p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考核得分以百分制呈现；</w:t>
      </w:r>
    </w:p>
    <w:p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考核等第为优秀、合格、不合格三档，优秀率不超过20%。</w:t>
      </w:r>
    </w:p>
    <w:p>
      <w:pPr>
        <w:spacing w:line="400" w:lineRule="exact"/>
        <w:ind w:right="840"/>
        <w:rPr>
          <w:rFonts w:hint="eastAsia"/>
          <w:szCs w:val="21"/>
        </w:rPr>
      </w:pPr>
    </w:p>
    <w:p>
      <w:pPr>
        <w:pStyle w:val="9"/>
        <w:spacing w:line="400" w:lineRule="exact"/>
        <w:ind w:left="420" w:right="315" w:firstLine="0" w:firstLineChars="0"/>
        <w:jc w:val="right"/>
        <w:rPr>
          <w:szCs w:val="21"/>
        </w:rPr>
      </w:pPr>
      <w:r>
        <w:rPr>
          <w:rFonts w:hint="eastAsia"/>
          <w:szCs w:val="21"/>
        </w:rPr>
        <w:t>奉贤区教育学院</w:t>
      </w:r>
    </w:p>
    <w:p>
      <w:pPr>
        <w:spacing w:line="400" w:lineRule="exact"/>
        <w:ind w:right="105"/>
        <w:jc w:val="right"/>
        <w:rPr>
          <w:szCs w:val="21"/>
        </w:rPr>
      </w:pPr>
      <w:r>
        <w:rPr>
          <w:rFonts w:hint="eastAsia"/>
          <w:szCs w:val="21"/>
        </w:rPr>
        <w:t>教育培训管理中心</w:t>
      </w:r>
    </w:p>
    <w:p>
      <w:pPr>
        <w:spacing w:line="400" w:lineRule="exact"/>
        <w:ind w:right="105"/>
        <w:jc w:val="right"/>
        <w:rPr>
          <w:szCs w:val="21"/>
        </w:rPr>
      </w:pPr>
      <w:r>
        <w:rPr>
          <w:rFonts w:hint="eastAsia"/>
          <w:szCs w:val="21"/>
        </w:rPr>
        <w:t>2024年4月24日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49421A"/>
    <w:multiLevelType w:val="singleLevel"/>
    <w:tmpl w:val="F749421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WZmZmFjN2VjZTIxNjhiZjU1ZmMzODkyNTJiNDYifQ=="/>
  </w:docVars>
  <w:rsids>
    <w:rsidRoot w:val="79E77D4E"/>
    <w:rsid w:val="0037614F"/>
    <w:rsid w:val="004F39EC"/>
    <w:rsid w:val="00522BF9"/>
    <w:rsid w:val="00562800"/>
    <w:rsid w:val="009E08E7"/>
    <w:rsid w:val="00F75733"/>
    <w:rsid w:val="05AE3051"/>
    <w:rsid w:val="1F3745BB"/>
    <w:rsid w:val="375302C4"/>
    <w:rsid w:val="377B4924"/>
    <w:rsid w:val="42312E08"/>
    <w:rsid w:val="51CD2A2B"/>
    <w:rsid w:val="688C3B55"/>
    <w:rsid w:val="6BAB02B2"/>
    <w:rsid w:val="6ECD53AA"/>
    <w:rsid w:val="75B507BB"/>
    <w:rsid w:val="79E77D4E"/>
    <w:rsid w:val="7FA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655</Words>
  <Characters>3740</Characters>
  <Lines>31</Lines>
  <Paragraphs>8</Paragraphs>
  <TotalTime>27</TotalTime>
  <ScaleCrop>false</ScaleCrop>
  <LinksUpToDate>false</LinksUpToDate>
  <CharactersWithSpaces>4387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2022-06-08T01:58:00Z</dcterms:created>
  <dc:creator>Administrator</dc:creator>
  <cp:lastModifiedBy>wang</cp:lastModifiedBy>
  <dcterms:modified xsi:type="dcterms:W3CDTF">2024-04-24T08:01:48Z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45BD2B4DB74C4DF183EF86AF43D39B74_13</vt:lpwstr>
  </property>
</Properties>
</file>