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13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关于征集区名教师、优秀骨干教师和特长骨干教师信息的通知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各基层单位： 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推进和落实新时代基础教育中小学教师队伍建设，完善全市教师库信息，进一步推行有针对性的分级分类培养与培训工作，根据市教师教育学院要求，现下发区名教师、优秀骨干教师和特长骨干教师信息征集表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请各校尽快按照下发表格内容登记区域内</w:t>
      </w:r>
      <w:r>
        <w:rPr>
          <w:rFonts w:hint="eastAsia"/>
          <w:b/>
          <w:sz w:val="24"/>
          <w:szCs w:val="24"/>
          <w:u w:val="single"/>
        </w:rPr>
        <w:t>名教师、优秀骨干教师和区特长骨干教师</w:t>
      </w:r>
      <w:r>
        <w:rPr>
          <w:rFonts w:hint="eastAsia"/>
          <w:sz w:val="24"/>
          <w:szCs w:val="24"/>
        </w:rPr>
        <w:t>的人员名单。此次统计非常重要，将用作后期培训和考核中作为相关教师的基本信息，务必认真填写，不要遗漏。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>
        <w:rPr>
          <w:rFonts w:hint="eastAsia"/>
          <w:b/>
          <w:sz w:val="24"/>
          <w:szCs w:val="24"/>
          <w:u w:val="single"/>
        </w:rPr>
        <w:t>11月20日</w:t>
      </w:r>
      <w:r>
        <w:rPr>
          <w:rFonts w:hint="eastAsia"/>
          <w:sz w:val="24"/>
          <w:szCs w:val="24"/>
        </w:rPr>
        <w:t>前将信息征集表发送至以下邮箱101277811@qq.com。有任何问题，请与相关老师联系。联系人：王士兴67188368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  <w:r>
        <w:rPr>
          <w:rFonts w:hint="eastAsia"/>
          <w:sz w:val="28"/>
          <w:szCs w:val="28"/>
        </w:rPr>
        <w:t>区名教师、优秀骨干教师和特长骨干教师信息征集表</w:t>
      </w:r>
    </w:p>
    <w:tbl>
      <w:tblPr>
        <w:tblStyle w:val="1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113"/>
        <w:gridCol w:w="1181"/>
        <w:gridCol w:w="11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276" w:lineRule="auto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103" w:type="dxa"/>
            <w:noWrap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师训号</w:t>
            </w:r>
          </w:p>
        </w:tc>
        <w:tc>
          <w:tcPr>
            <w:tcW w:w="2131" w:type="dxa"/>
            <w:noWrap/>
            <w:vAlign w:val="center"/>
          </w:tcPr>
          <w:p>
            <w:pPr>
              <w:spacing w:line="276" w:lineRule="auto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称号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（名教师/优秀骨干教师/特长骨干教师）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1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81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0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131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1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81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103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131" w:type="dxa"/>
            <w:noWrap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</w:tbl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备注：此表为样表，正式上传表格请以Excel格式填写，并以学校命名。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bookmarkStart w:id="0" w:name="_GoBack"/>
      <w:bookmarkEnd w:id="0"/>
    </w:p>
    <w:p>
      <w:pPr>
        <w:rPr>
          <w:rFonts w:ascii="宋体" w:hAnsi="宋体" w:cs="宋体"/>
          <w:b/>
          <w:sz w:val="24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各单位：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为促进高级教师持续专业发展，切实做好高级教师培训学分管理工作，将对中学高级教师个性化自主学习课程学分进行统计并录入，请各校根据 “十四五高级教师培训学分要求（暂行）”，对本校高级教师目前已获得的“个性化自主学习和研修课程学分”作统计，将已完成学分的教师信息汇总并进行团体报名，具体要求如下：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“十四五”期间高级教师需完成18学分，获得本次录入资格的标准为：“十四五”之前评审的需已全部完成，2021年度评审的需已完成高级教师学分要求的五分之四，2022年度评审的需已完成高级教师学分要求的五分之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请各校在11月30日前按要求完成附表1和附表2。附表1填写好后存档在本单位，各项佐证材料由学校核实并收取复印件存档其中，供上级检查之用。附表2将已完成学分要求本次拟赋分的高级教师个性化学分作汇总统计，电子稿请上传至：ftp/培训中心/“十四五”高级教师学分统计各学段文件夹，文件名以“学校全称”命名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3.12月1日-12月8日各校师干训至“十四五”区级平台给附表2中的教师进行团体报，班级名称为“2023秋“十四五”高级教师研修”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4.高级教师“个性化自主学习和研修课程”学分要求见附件3，目前尚未完成的后续会再有赋分安排，请抓紧完成。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奉贤区中学高级教师</w:t>
      </w:r>
      <w:r>
        <w:rPr>
          <w:rFonts w:hint="eastAsia" w:ascii="宋体" w:hAnsi="宋体" w:eastAsia="宋体" w:cs="Times New Roman"/>
          <w:b/>
          <w:sz w:val="30"/>
          <w:szCs w:val="30"/>
        </w:rPr>
        <w:t>个性化自主学习学分统计表</w:t>
      </w:r>
    </w:p>
    <w:p>
      <w:pPr>
        <w:tabs>
          <w:tab w:val="left" w:pos="2411"/>
        </w:tabs>
        <w:ind w:right="-693" w:rightChars="-330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学校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28"/>
          <w:szCs w:val="28"/>
        </w:rPr>
        <w:t>姓名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进修编号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sz w:val="28"/>
          <w:szCs w:val="28"/>
        </w:rPr>
        <w:t>评审年份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28"/>
          <w:szCs w:val="28"/>
        </w:rPr>
        <w:t>总分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 xml:space="preserve">      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40"/>
        <w:gridCol w:w="1260"/>
        <w:gridCol w:w="1260"/>
        <w:gridCol w:w="90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  年   月  日注：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1.项目一栏填写：教材编写、课程、课题、论文、项目设计、讲座、带教、公开课。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2.名称一栏填写：课题等填具体名称、公开课填上课课题名称、带教填被带教教师的姓名。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3.级别一栏填写：国家级、市级、区级、校级。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奉贤区中学高级教师</w:t>
      </w:r>
      <w:r>
        <w:rPr>
          <w:rFonts w:hint="eastAsia" w:ascii="宋体" w:hAnsi="宋体" w:eastAsia="宋体" w:cs="Times New Roman"/>
          <w:b/>
          <w:sz w:val="30"/>
          <w:szCs w:val="30"/>
        </w:rPr>
        <w:t>个性化自主学习学分统计汇总表</w:t>
      </w: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1843"/>
        <w:gridCol w:w="1701"/>
        <w:gridCol w:w="127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学校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进修编号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评审年份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学分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6440" w:firstLineChars="2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领导签名：                   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年   月   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>
      <w:pPr>
        <w:pStyle w:val="13"/>
        <w:ind w:firstLine="562"/>
        <w:jc w:val="center"/>
        <w:rPr>
          <w:rFonts w:asciiTheme="minorEastAsia" w:hAnsiTheme="minorEastAsia" w:eastAsiaTheme="minorEastAsia" w:cstheme="minorBidi"/>
          <w:b/>
          <w:szCs w:val="28"/>
        </w:rPr>
      </w:pPr>
      <w:r>
        <w:rPr>
          <w:rFonts w:hint="eastAsia" w:asciiTheme="minorEastAsia" w:hAnsiTheme="minorEastAsia" w:eastAsiaTheme="minorEastAsia" w:cstheme="minorBidi"/>
          <w:b/>
          <w:szCs w:val="28"/>
        </w:rPr>
        <w:t>高级教师培训学分要求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为充分发挥高级教师的示范、辐射和引领作用，同时进一步促进高级教师的专业发展，增加以教育研究、辐射和引领为主的不少于18学分的个性化自主学习和研修课程。具体学分实施细则参见下表：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1362"/>
        <w:gridCol w:w="1168"/>
        <w:gridCol w:w="158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8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right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培训学分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项 目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国家级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市级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区级</w:t>
            </w:r>
          </w:p>
        </w:tc>
        <w:tc>
          <w:tcPr>
            <w:tcW w:w="158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教材编写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16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课程、课题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12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论   文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 xml:space="preserve">6 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项目设计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4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讲   座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4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带   教</w:t>
            </w:r>
          </w:p>
        </w:tc>
        <w:tc>
          <w:tcPr>
            <w:tcW w:w="126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4</w:t>
            </w:r>
          </w:p>
        </w:tc>
        <w:tc>
          <w:tcPr>
            <w:tcW w:w="1584" w:type="dxa"/>
            <w:tcBorders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公 开 课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6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4</w:t>
            </w:r>
          </w:p>
        </w:tc>
        <w:tc>
          <w:tcPr>
            <w:tcW w:w="1470" w:type="dxa"/>
            <w:tcBorders>
              <w:bottom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2</w:t>
            </w:r>
          </w:p>
        </w:tc>
        <w:tc>
          <w:tcPr>
            <w:tcW w:w="158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1</w:t>
            </w:r>
          </w:p>
        </w:tc>
      </w:tr>
    </w:tbl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说明：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1．教材编写（或出版书籍）：相关的教材资料（书籍）字数须在4万以上，教材编写者（主编、副主编）可记入相应的学分，主要参与者可享受同级别的学分。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2．课程研发：个人独立研发课程，有相关的证明，主要参与者可享受同级别的学分；课题研究：个人独立承担课题研究，并有相关的立项证明、成果鉴定等材料，主要参与者可享受同级别的学分。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3．论文：在校级及以上的刊物上发表或获奖的教育教学论文。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4．项目设计：指为教师培训而设计的国家级、市级、区级和校级培训项目，需有相关证明，此项学分上限为12分。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5．讲座：有完整的讲座提纲，内容围绕教师实际需求展开，并有相关部门证明材料，此项学分上限为10分。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6．带教：主要是针对青年教师培养指导，有带教证明、计划和带教记录，带教时间必须满一年以上，此项学分上限为10分。</w:t>
      </w:r>
    </w:p>
    <w:p>
      <w:pPr>
        <w:pStyle w:val="13"/>
        <w:ind w:firstLine="560"/>
        <w:rPr>
          <w:rFonts w:asciiTheme="minorEastAsia" w:hAnsiTheme="minorEastAsia" w:eastAsiaTheme="minorEastAsia" w:cstheme="minorBidi"/>
          <w:szCs w:val="28"/>
        </w:rPr>
      </w:pPr>
      <w:r>
        <w:rPr>
          <w:rFonts w:hint="eastAsia" w:asciiTheme="minorEastAsia" w:hAnsiTheme="minorEastAsia" w:eastAsiaTheme="minorEastAsia" w:cstheme="minorBidi"/>
          <w:szCs w:val="28"/>
        </w:rPr>
        <w:t>7．公开课：需有相关证明，此项学分上限为10分。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11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15</w:t>
      </w:r>
      <w:r>
        <w:rPr>
          <w:rFonts w:hint="eastAsia" w:cs="Times New Roman"/>
          <w:sz w:val="24"/>
        </w:rPr>
        <w:t>日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37072E"/>
    <w:rsid w:val="00032AFD"/>
    <w:rsid w:val="00064BD0"/>
    <w:rsid w:val="00133B0A"/>
    <w:rsid w:val="00175C69"/>
    <w:rsid w:val="00191695"/>
    <w:rsid w:val="001C0AEE"/>
    <w:rsid w:val="001E4ECC"/>
    <w:rsid w:val="00217685"/>
    <w:rsid w:val="00245C56"/>
    <w:rsid w:val="00246A62"/>
    <w:rsid w:val="0037072E"/>
    <w:rsid w:val="003A0CB2"/>
    <w:rsid w:val="003D3D3A"/>
    <w:rsid w:val="003E128E"/>
    <w:rsid w:val="003E37E8"/>
    <w:rsid w:val="00425C40"/>
    <w:rsid w:val="00453A88"/>
    <w:rsid w:val="004651E6"/>
    <w:rsid w:val="00495ADF"/>
    <w:rsid w:val="0053328D"/>
    <w:rsid w:val="00683897"/>
    <w:rsid w:val="00723D6E"/>
    <w:rsid w:val="00731A98"/>
    <w:rsid w:val="007C7E10"/>
    <w:rsid w:val="00824E47"/>
    <w:rsid w:val="0084018E"/>
    <w:rsid w:val="008A6688"/>
    <w:rsid w:val="0091498A"/>
    <w:rsid w:val="00935BEC"/>
    <w:rsid w:val="009D27F3"/>
    <w:rsid w:val="00A44F49"/>
    <w:rsid w:val="00A65DA6"/>
    <w:rsid w:val="00A66721"/>
    <w:rsid w:val="00A743EB"/>
    <w:rsid w:val="00A86143"/>
    <w:rsid w:val="00A974C3"/>
    <w:rsid w:val="00AF37DF"/>
    <w:rsid w:val="00B430EA"/>
    <w:rsid w:val="00B6527D"/>
    <w:rsid w:val="00BB0DA9"/>
    <w:rsid w:val="00BE5602"/>
    <w:rsid w:val="00CE1D47"/>
    <w:rsid w:val="00CF30C5"/>
    <w:rsid w:val="00D12A26"/>
    <w:rsid w:val="00D67E74"/>
    <w:rsid w:val="00E7295C"/>
    <w:rsid w:val="00EA651F"/>
    <w:rsid w:val="00F26410"/>
    <w:rsid w:val="00F51E3B"/>
    <w:rsid w:val="00F96CA7"/>
    <w:rsid w:val="00FC75F0"/>
    <w:rsid w:val="090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line="360" w:lineRule="auto"/>
      <w:jc w:val="center"/>
      <w:outlineLvl w:val="0"/>
    </w:pPr>
    <w:rPr>
      <w:rFonts w:eastAsia="仿宋_GB2312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uiPriority w:val="0"/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0"/>
    <w:pPr>
      <w:spacing w:line="520" w:lineRule="exact"/>
      <w:ind w:firstLine="200" w:firstLineChars="200"/>
    </w:pPr>
    <w:rPr>
      <w:rFonts w:ascii="Calibri" w:hAnsi="Calibri" w:eastAsia="仿宋_GB2312" w:cs="Times New Roman"/>
      <w:sz w:val="28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  <w:style w:type="table" w:customStyle="1" w:styleId="15">
    <w:name w:val="网格型2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6</Pages>
  <Words>355</Words>
  <Characters>2025</Characters>
  <Lines>16</Lines>
  <Paragraphs>4</Paragraphs>
  <TotalTime>193</TotalTime>
  <ScaleCrop>false</ScaleCrop>
  <LinksUpToDate>false</LinksUpToDate>
  <CharactersWithSpaces>2376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2019-03-04T05:34:00Z</dcterms:created>
  <dc:creator>Administrator</dc:creator>
  <cp:lastModifiedBy>闲鹤</cp:lastModifiedBy>
  <cp:lastPrinted>2023-11-15T01:30:00Z</cp:lastPrinted>
  <dcterms:modified xsi:type="dcterms:W3CDTF">2023-11-15T09:11:24Z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7903E54F3F984DA8BA5FABA7F5252587_12</vt:lpwstr>
  </property>
</Properties>
</file>