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 xml:space="preserve">11 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饮水请自带茶杯，喝饮料的老师扔水瓶时请注意干湿垃圾分类。</w:t>
      </w:r>
    </w:p>
    <w:p>
      <w:pPr>
        <w:ind w:left="336"/>
      </w:pP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2023年4月23日下午12：50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实验中学综合楼2楼录播室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活动主题：丰富学生活动，提升数学表达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课堂教学：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八年级《22.4梯形》崇实中学 沈涓沁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六年级《6.11（2）一次方程组的应用》实验中学 张凤至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2、围绕活动主题进行说课、评课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月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：1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《聚焦大单元视域下的几何起始课教学》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left="336" w:right="0" w:hanging="336"/>
              <w:jc w:val="left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教学研讨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336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14.1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）三角形的有关概念》执教：姚静奕（肇文学校）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336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19.8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）直角三角形的性质》执教：徐慧敏（肇文学校）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2.主题交流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《整合单元知识，激发思维生长》主讲：毛佳懿、吴丹花（育秀学校）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0" w:firstLineChars="175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《数学能力培养视角下的初中数学单元起始课的教学思考》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0" w:firstLineChars="175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主讲：宋燕珺（奉贤中学附属南桥中学）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2023年4月27日下午13：00开始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奉贤中学C101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素养导向优质课观摩与研讨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4月27日（周四）下午13：00-15:30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奉贤中学（B楼409）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专家讲座：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数字化转型背景下中学美术教师技术提升 上海市金山中学杨波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2023年4月27日下午1:00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奉贤中学附属小学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讲座：《小学体育课堂常规、基本技能实操》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上海市特级、正高级教师 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4月27日上午8：30——10：00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奉贤中学Y424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drawing>
                <wp:inline distT="0" distB="0" distL="114300" distR="114300">
                  <wp:extent cx="4705350" cy="359092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5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2023年4月27日（周四）8:00-11:00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主题：赋能新课堂、激活新成长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课堂教学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第一节 8:00-8:40 课题：资源跨流域调配--以西气东输为例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班级：高二（10）班 执教：钱怡莹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第二节 8:50-9:30 课题：农业区位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班级：高一（4）班 （录播室）执教：沈玲丽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互动交流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36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9:40-11:00 地点：竟成书院大会议室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4月25日下午1:00~3:30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提灯引路，逐光圆梦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4月25日（周二）下午1:00—4:00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西渡小学( 西闸公路2128号）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1.班会观摩、主题演讲、讲座分享；2.学员交流、专家点评。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请各位学员安排好工作，准时参加。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4月24日下午13：30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惠敏学校多功能厅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专题讲座：《学习障碍儿童的评估与诊断》上海市新华医院 张劲松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FF6E4"/>
    <w:multiLevelType w:val="multilevel"/>
    <w:tmpl w:val="EAFFF6E4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0053208E"/>
    <w:multiLevelType w:val="multilevel"/>
    <w:tmpl w:val="0053208E"/>
    <w:lvl w:ilvl="0" w:tentative="0">
      <w:start w:val="4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1E7B1496"/>
    <w:multiLevelType w:val="multilevel"/>
    <w:tmpl w:val="1E7B1496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22357E"/>
    <w:multiLevelType w:val="multilevel"/>
    <w:tmpl w:val="5622357E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F767C4E"/>
    <w:rsid w:val="30456175"/>
    <w:rsid w:val="36772279"/>
    <w:rsid w:val="3ADA5470"/>
    <w:rsid w:val="3D4D25B0"/>
    <w:rsid w:val="3FD6DF5A"/>
    <w:rsid w:val="434067C1"/>
    <w:rsid w:val="47F971F4"/>
    <w:rsid w:val="4A3356C6"/>
    <w:rsid w:val="4A467461"/>
    <w:rsid w:val="4D642A53"/>
    <w:rsid w:val="55E7459F"/>
    <w:rsid w:val="568D20C3"/>
    <w:rsid w:val="576714E3"/>
    <w:rsid w:val="5B222799"/>
    <w:rsid w:val="5BF87675"/>
    <w:rsid w:val="5BF9184F"/>
    <w:rsid w:val="5BFFA773"/>
    <w:rsid w:val="5CE12EDA"/>
    <w:rsid w:val="600911B1"/>
    <w:rsid w:val="61857588"/>
    <w:rsid w:val="678F104B"/>
    <w:rsid w:val="692F3C99"/>
    <w:rsid w:val="6BE345DB"/>
    <w:rsid w:val="6D946C2B"/>
    <w:rsid w:val="6DF7CA10"/>
    <w:rsid w:val="6E1C3503"/>
    <w:rsid w:val="6EAF13B0"/>
    <w:rsid w:val="71061E72"/>
    <w:rsid w:val="712A45C4"/>
    <w:rsid w:val="75ED05E7"/>
    <w:rsid w:val="76EF9A64"/>
    <w:rsid w:val="78F931B7"/>
    <w:rsid w:val="7A3B2499"/>
    <w:rsid w:val="7A7EA225"/>
    <w:rsid w:val="7A7FF1BB"/>
    <w:rsid w:val="7BE9FC84"/>
    <w:rsid w:val="7CD9FAC2"/>
    <w:rsid w:val="7DDE610B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character" w:customStyle="1" w:styleId="9">
    <w:name w:val="页眉 Char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12771</Words>
  <Characters>13447</Characters>
  <TotalTime>19</TotalTime>
  <ScaleCrop>false</ScaleCrop>
  <LinksUpToDate>false</LinksUpToDate>
  <CharactersWithSpaces>16688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2023-04-12T14:50:00Z</dcterms:created>
  <dc:creator>lenovo</dc:creator>
  <cp:lastModifiedBy>闲鹤</cp:lastModifiedBy>
  <dcterms:modified xsi:type="dcterms:W3CDTF">2023-04-19T22:42:42Z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E6A10C1791164395B2E3E66FBAF92768_13</vt:lpwstr>
  </property>
</Properties>
</file>